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2A" w:rsidRDefault="008A535B">
      <w:pPr>
        <w:spacing w:after="0" w:line="240" w:lineRule="auto"/>
        <w:jc w:val="both"/>
      </w:pPr>
      <w:bookmarkStart w:id="0" w:name="_GoBack"/>
      <w:bookmarkEnd w:id="0"/>
      <w:r>
        <w:rPr>
          <w:b/>
        </w:rPr>
        <w:t xml:space="preserve">                                                          </w:t>
      </w:r>
      <w:r>
        <w:rPr>
          <w:noProof/>
          <w:lang w:eastAsia="el-GR"/>
        </w:rPr>
        <w:drawing>
          <wp:inline distT="0" distB="0" distL="0" distR="0">
            <wp:extent cx="1616075" cy="118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</w:t>
      </w:r>
    </w:p>
    <w:p w:rsidR="00BF7D2A" w:rsidRDefault="00BF7D2A">
      <w:pPr>
        <w:spacing w:after="0" w:line="240" w:lineRule="auto"/>
        <w:jc w:val="both"/>
        <w:rPr>
          <w:b/>
        </w:rPr>
      </w:pPr>
    </w:p>
    <w:p w:rsidR="00BF7D2A" w:rsidRDefault="008A535B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ΑΝΑΚΟΙΝΩΣΗ ΤΟΥ ΤΜΗΜΑΤΟΣ ΥΓΕΙΑΣ ΣΥΡΙΖΑ-ΠΣ ΓΙΑ ΤΗΝ ΑΝΤΙΜΕΤΩΠΙΣΗ ΤΟΥ ΑΥΞΗΜΕΝΟΥ </w:t>
      </w:r>
      <w:r>
        <w:rPr>
          <w:b/>
          <w:sz w:val="24"/>
          <w:szCs w:val="24"/>
          <w:lang w:val="en-US"/>
        </w:rPr>
        <w:t>CLAW</w:t>
      </w:r>
      <w:r w:rsidRPr="008A53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BACK</w:t>
      </w:r>
      <w:r w:rsidRPr="008A535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ΘΕΣΕΙΣ ΓΙΑ Τ</w:t>
      </w:r>
      <w:r>
        <w:rPr>
          <w:b/>
          <w:sz w:val="24"/>
          <w:szCs w:val="24"/>
        </w:rPr>
        <w:t>ΟΥΣ ΕΡΓΑΣΤΗΡΙΑΚΟΥΣ ΓΙΑΤΡΟΥΣ</w:t>
      </w:r>
    </w:p>
    <w:p w:rsidR="00BF7D2A" w:rsidRDefault="00BF7D2A">
      <w:pPr>
        <w:spacing w:after="0" w:line="240" w:lineRule="auto"/>
        <w:jc w:val="both"/>
        <w:rPr>
          <w:b/>
          <w:sz w:val="24"/>
          <w:szCs w:val="24"/>
        </w:rPr>
      </w:pPr>
    </w:p>
    <w:p w:rsidR="00BF7D2A" w:rsidRDefault="008A535B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Τι πρέπει να γίνει για την αντιμετώπιση του αυξημένου </w:t>
      </w:r>
      <w:proofErr w:type="spellStart"/>
      <w:r>
        <w:rPr>
          <w:b/>
          <w:sz w:val="24"/>
          <w:szCs w:val="24"/>
          <w:lang w:val="en-US"/>
        </w:rPr>
        <w:t>clawback</w:t>
      </w:r>
      <w:proofErr w:type="spellEnd"/>
      <w:r>
        <w:rPr>
          <w:b/>
          <w:sz w:val="24"/>
          <w:szCs w:val="24"/>
        </w:rPr>
        <w:t xml:space="preserve"> των ιδιωτικών εργαστηρίων – 11 Θέσεις του Τμήματος Υγείας του ΣΥΡΙΖΑ-ΠΣ  για τους εργαστηριακούς γιατρούς</w:t>
      </w:r>
    </w:p>
    <w:p w:rsidR="00BF7D2A" w:rsidRDefault="008A53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.Να αναγνωριστεί η σοβαρότητα του προβλήματος και η </w:t>
      </w:r>
      <w:r>
        <w:rPr>
          <w:rFonts w:cstheme="minorHAnsi"/>
          <w:sz w:val="24"/>
          <w:szCs w:val="24"/>
          <w:lang w:eastAsia="el-GR"/>
        </w:rPr>
        <w:t xml:space="preserve">ανάγκη </w:t>
      </w:r>
      <w:proofErr w:type="spellStart"/>
      <w:r>
        <w:rPr>
          <w:rFonts w:cstheme="minorHAnsi"/>
          <w:sz w:val="24"/>
          <w:szCs w:val="24"/>
          <w:lang w:eastAsia="el-GR"/>
        </w:rPr>
        <w:t>πολυεπίπεδων</w:t>
      </w:r>
      <w:proofErr w:type="spellEnd"/>
      <w:r>
        <w:rPr>
          <w:rFonts w:cstheme="minorHAnsi"/>
          <w:sz w:val="24"/>
          <w:szCs w:val="24"/>
          <w:lang w:eastAsia="el-GR"/>
        </w:rPr>
        <w:t xml:space="preserve">  διαρθρωτικών παρεμβάσεων  ώστε να περιοριστεί δραστικά το </w:t>
      </w:r>
      <w:proofErr w:type="spellStart"/>
      <w:r>
        <w:rPr>
          <w:rFonts w:cstheme="minorHAnsi"/>
          <w:sz w:val="24"/>
          <w:szCs w:val="24"/>
          <w:lang w:eastAsia="el-GR"/>
        </w:rPr>
        <w:t>clawback</w:t>
      </w:r>
      <w:proofErr w:type="spellEnd"/>
      <w:r>
        <w:rPr>
          <w:rFonts w:cstheme="minorHAnsi"/>
          <w:sz w:val="24"/>
          <w:szCs w:val="24"/>
          <w:lang w:eastAsia="el-GR"/>
        </w:rPr>
        <w:t xml:space="preserve"> </w:t>
      </w:r>
      <w:r>
        <w:rPr>
          <w:rFonts w:cstheme="minorHAnsi"/>
          <w:sz w:val="24"/>
          <w:szCs w:val="24"/>
          <w:lang w:eastAsia="el-GR"/>
        </w:rPr>
        <w:t xml:space="preserve">και να διασφαλιστεί η βιωσιμότητα των μικρών και μεσαίων εργαστηρίων. </w:t>
      </w:r>
    </w:p>
    <w:p w:rsidR="00BF7D2A" w:rsidRDefault="008A535B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  <w:lang w:eastAsia="el-GR"/>
        </w:rPr>
        <w:t xml:space="preserve">2.Να ελεγχθεί με επιστημονικά κριτήρια και σε πραγματικό χρόνο ( </w:t>
      </w:r>
      <w:r>
        <w:rPr>
          <w:rFonts w:cstheme="minorHAnsi"/>
          <w:sz w:val="24"/>
          <w:szCs w:val="24"/>
          <w:lang w:val="en-US" w:eastAsia="el-GR"/>
        </w:rPr>
        <w:t>real</w:t>
      </w:r>
      <w:r>
        <w:rPr>
          <w:rFonts w:cstheme="minorHAnsi"/>
          <w:sz w:val="24"/>
          <w:szCs w:val="24"/>
          <w:lang w:eastAsia="el-GR"/>
        </w:rPr>
        <w:t xml:space="preserve"> </w:t>
      </w:r>
      <w:r>
        <w:rPr>
          <w:rFonts w:cstheme="minorHAnsi"/>
          <w:sz w:val="24"/>
          <w:szCs w:val="24"/>
          <w:lang w:val="en-US" w:eastAsia="el-GR"/>
        </w:rPr>
        <w:t>time</w:t>
      </w:r>
      <w:r>
        <w:rPr>
          <w:rFonts w:cstheme="minorHAnsi"/>
          <w:sz w:val="24"/>
          <w:szCs w:val="24"/>
          <w:lang w:eastAsia="el-GR"/>
        </w:rPr>
        <w:t xml:space="preserve">) η ζήτηση εργαστηριακών εξετάσεων μέσω αξιόπιστων διαγνωστικών πρωτοκόλλων και </w:t>
      </w:r>
      <w:proofErr w:type="spellStart"/>
      <w:r>
        <w:rPr>
          <w:rFonts w:cstheme="minorHAnsi"/>
          <w:sz w:val="24"/>
          <w:szCs w:val="24"/>
          <w:lang w:eastAsia="el-GR"/>
        </w:rPr>
        <w:t>συνταγογραφικών</w:t>
      </w:r>
      <w:proofErr w:type="spellEnd"/>
      <w:r>
        <w:rPr>
          <w:rFonts w:cstheme="minorHAnsi"/>
          <w:sz w:val="24"/>
          <w:szCs w:val="24"/>
          <w:lang w:eastAsia="el-GR"/>
        </w:rPr>
        <w:t xml:space="preserve"> «φίλτρων».  </w:t>
      </w:r>
    </w:p>
    <w:p w:rsidR="00BF7D2A" w:rsidRDefault="008A535B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  <w:lang w:eastAsia="el-GR"/>
        </w:rPr>
        <w:t>3.</w:t>
      </w:r>
      <w:r>
        <w:rPr>
          <w:rFonts w:cstheme="minorHAnsi"/>
          <w:sz w:val="24"/>
          <w:szCs w:val="24"/>
          <w:lang w:eastAsia="el-GR"/>
        </w:rPr>
        <w:t xml:space="preserve"> Να υπάρξει σταδιακή αύξηση των κλειστών προϋπολογισμών του ΕΟΠΥΥ για διαγνωστικές εξετάσεις και   σύγκλιση των δημόσιων δαπανών υγείας με τους μέσους όρους της Ευρώπης  (7,5% του ΑΕΠ). </w:t>
      </w:r>
    </w:p>
    <w:p w:rsidR="00BF7D2A" w:rsidRDefault="008A535B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  <w:lang w:eastAsia="el-GR"/>
        </w:rPr>
        <w:t>4.Να αυξηθεί η δυναμικότητα  των δημόσιων εργαστηρίων ( νοσοκομεία-Κέ</w:t>
      </w:r>
      <w:r>
        <w:rPr>
          <w:rFonts w:cstheme="minorHAnsi"/>
          <w:sz w:val="24"/>
          <w:szCs w:val="24"/>
          <w:lang w:eastAsia="el-GR"/>
        </w:rPr>
        <w:t xml:space="preserve">ντρα Υγείας-Κεντρικά Εργαστήρια) ώστε να μειωθεί η ζήτηση υπηρεσιών από τον ιδιωτικό τομέα, ο οποίος σήμερα καλύπτει το μεγαλύτερο μέρος των διαγνωστικών αναγκών των πολιτών. </w:t>
      </w:r>
    </w:p>
    <w:p w:rsidR="00BF7D2A" w:rsidRDefault="008A535B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  <w:lang w:eastAsia="el-GR"/>
        </w:rPr>
        <w:t xml:space="preserve">5. Να διασφαλιστεί η  διαφάνεια στον υπολογισμό και η δίκαιη  κατανομή του </w:t>
      </w:r>
      <w:proofErr w:type="spellStart"/>
      <w:r>
        <w:rPr>
          <w:rFonts w:cstheme="minorHAnsi"/>
          <w:sz w:val="24"/>
          <w:szCs w:val="24"/>
          <w:lang w:eastAsia="el-GR"/>
        </w:rPr>
        <w:t>claw</w:t>
      </w:r>
      <w:proofErr w:type="spellEnd"/>
      <w:r>
        <w:rPr>
          <w:rFonts w:cstheme="minorHAnsi"/>
          <w:sz w:val="24"/>
          <w:szCs w:val="24"/>
          <w:lang w:eastAsia="el-GR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l-GR"/>
        </w:rPr>
        <w:t>back</w:t>
      </w:r>
      <w:proofErr w:type="spellEnd"/>
      <w:r>
        <w:rPr>
          <w:rFonts w:cstheme="minorHAnsi"/>
          <w:sz w:val="24"/>
          <w:szCs w:val="24"/>
          <w:lang w:eastAsia="el-GR"/>
        </w:rPr>
        <w:t xml:space="preserve"> , με επιμέρους κλειστούς προϋπολογισμούς ανά διαγνωστική κατηγορία.</w:t>
      </w:r>
    </w:p>
    <w:p w:rsidR="00BF7D2A" w:rsidRDefault="008A535B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  <w:lang w:eastAsia="el-GR"/>
        </w:rPr>
        <w:t xml:space="preserve">6. </w:t>
      </w:r>
      <w:proofErr w:type="spellStart"/>
      <w:r>
        <w:rPr>
          <w:rFonts w:cstheme="minorHAnsi"/>
          <w:sz w:val="24"/>
          <w:szCs w:val="24"/>
          <w:lang w:eastAsia="el-GR"/>
        </w:rPr>
        <w:t>Oι</w:t>
      </w:r>
      <w:proofErr w:type="spellEnd"/>
      <w:r>
        <w:rPr>
          <w:rFonts w:cstheme="minorHAnsi"/>
          <w:sz w:val="24"/>
          <w:szCs w:val="24"/>
          <w:lang w:eastAsia="el-GR"/>
        </w:rPr>
        <w:t xml:space="preserve"> συμβάσεις με τους </w:t>
      </w:r>
      <w:proofErr w:type="spellStart"/>
      <w:r>
        <w:rPr>
          <w:rFonts w:cstheme="minorHAnsi"/>
          <w:sz w:val="24"/>
          <w:szCs w:val="24"/>
          <w:lang w:eastAsia="el-GR"/>
        </w:rPr>
        <w:t>κλινικο</w:t>
      </w:r>
      <w:proofErr w:type="spellEnd"/>
      <w:r>
        <w:rPr>
          <w:rFonts w:cstheme="minorHAnsi"/>
          <w:sz w:val="24"/>
          <w:szCs w:val="24"/>
          <w:lang w:eastAsia="el-GR"/>
        </w:rPr>
        <w:t xml:space="preserve">-εργαστηριακούς γιατρούς για πράξεις, που διενεργούνται στα ιατρεία τους με χρήση </w:t>
      </w:r>
      <w:proofErr w:type="spellStart"/>
      <w:r>
        <w:rPr>
          <w:rFonts w:cstheme="minorHAnsi"/>
          <w:sz w:val="24"/>
          <w:szCs w:val="24"/>
          <w:lang w:eastAsia="el-GR"/>
        </w:rPr>
        <w:t>ιατροτεχνολογικού</w:t>
      </w:r>
      <w:proofErr w:type="spellEnd"/>
      <w:r>
        <w:rPr>
          <w:rFonts w:cstheme="minorHAnsi"/>
          <w:sz w:val="24"/>
          <w:szCs w:val="24"/>
          <w:lang w:eastAsia="el-GR"/>
        </w:rPr>
        <w:t xml:space="preserve"> εξοπλισμού, θα πρέπει επίσης να βασιστούν στη διαμόρ</w:t>
      </w:r>
      <w:r>
        <w:rPr>
          <w:rFonts w:cstheme="minorHAnsi"/>
          <w:sz w:val="24"/>
          <w:szCs w:val="24"/>
          <w:lang w:eastAsia="el-GR"/>
        </w:rPr>
        <w:t>φωση επιμέρους κλειστών ΠΫ ανά ειδικότητα / κατηγορία πράξεων και περιοχή. Η καθιέρωση αυτού του νέου πλαισίου θα επιτρέψει και την κατάργηση του άδικου και εξοντωτικού μέτρου του</w:t>
      </w:r>
      <w:r w:rsidRPr="008A535B">
        <w:rPr>
          <w:rFonts w:cstheme="minorHAnsi"/>
          <w:sz w:val="24"/>
          <w:szCs w:val="24"/>
          <w:lang w:eastAsia="el-GR"/>
        </w:rPr>
        <w:t xml:space="preserve"> </w:t>
      </w:r>
      <w:r>
        <w:rPr>
          <w:rFonts w:cstheme="minorHAnsi"/>
          <w:sz w:val="24"/>
          <w:szCs w:val="24"/>
          <w:lang w:val="en-US" w:eastAsia="el-GR"/>
        </w:rPr>
        <w:t>rebate</w:t>
      </w:r>
      <w:r>
        <w:rPr>
          <w:rFonts w:cstheme="minorHAnsi"/>
          <w:sz w:val="24"/>
          <w:szCs w:val="24"/>
          <w:lang w:eastAsia="el-GR"/>
        </w:rPr>
        <w:t xml:space="preserve"> των </w:t>
      </w:r>
      <w:proofErr w:type="spellStart"/>
      <w:r>
        <w:rPr>
          <w:rFonts w:cstheme="minorHAnsi"/>
          <w:sz w:val="24"/>
          <w:szCs w:val="24"/>
          <w:lang w:eastAsia="el-GR"/>
        </w:rPr>
        <w:t>αυτο</w:t>
      </w:r>
      <w:proofErr w:type="spellEnd"/>
      <w:r>
        <w:rPr>
          <w:rFonts w:cstheme="minorHAnsi"/>
          <w:sz w:val="24"/>
          <w:szCs w:val="24"/>
          <w:lang w:eastAsia="el-GR"/>
        </w:rPr>
        <w:t xml:space="preserve">-παραπομπών. </w:t>
      </w:r>
      <w:r>
        <w:rPr>
          <w:rFonts w:cstheme="minorHAnsi"/>
          <w:sz w:val="24"/>
          <w:szCs w:val="24"/>
          <w:lang w:eastAsia="el-GR"/>
        </w:rPr>
        <w:t xml:space="preserve"> </w:t>
      </w:r>
    </w:p>
    <w:p w:rsidR="00BF7D2A" w:rsidRDefault="008A535B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  <w:lang w:eastAsia="el-GR"/>
        </w:rPr>
        <w:t xml:space="preserve">7. Να ανασταλεί η εφαρμογή των συγκεκριμένων  </w:t>
      </w:r>
      <w:r>
        <w:rPr>
          <w:rFonts w:cstheme="minorHAnsi"/>
          <w:sz w:val="24"/>
          <w:szCs w:val="24"/>
          <w:lang w:eastAsia="el-GR"/>
        </w:rPr>
        <w:t>ποιοτικών κριτηρίων και  να  επανεξεταστεί πλήρως το πλαίσιο, τόσο στον ιδιωτικό όσο και στο δημόσιο τομέα, μετά από σοβαρή διαβούλευση με τους επιστημονικούς και επαγγελματικούς φορείς των εργαστηριακών γιατρών. Η ασφάλεια και η ποιότητα των εργαστηριακών</w:t>
      </w:r>
      <w:r>
        <w:rPr>
          <w:rFonts w:cstheme="minorHAnsi"/>
          <w:sz w:val="24"/>
          <w:szCs w:val="24"/>
          <w:lang w:eastAsia="el-GR"/>
        </w:rPr>
        <w:t xml:space="preserve"> εξετάσεων είναι πρωτίστως ζήτημα εκπαιδευμένου και έμπειρου ιατρικού και τεχνολογικού  προσωπικού. </w:t>
      </w:r>
    </w:p>
    <w:p w:rsidR="00BF7D2A" w:rsidRDefault="008A535B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  <w:lang w:eastAsia="el-GR"/>
        </w:rPr>
        <w:t>8.Να  προχωρήσει ο ΕΟΠΥΥ σε σύναψη συλλογικής σύμβασης με τον ΠΙΣ για τα ιδιωτικά εργαστήρια, να προβλεφθεί αμοιβή ιατρικής επίσκεψης στον εργαστηριακό για</w:t>
      </w:r>
      <w:r>
        <w:rPr>
          <w:rFonts w:cstheme="minorHAnsi"/>
          <w:sz w:val="24"/>
          <w:szCs w:val="24"/>
          <w:lang w:eastAsia="el-GR"/>
        </w:rPr>
        <w:t xml:space="preserve">τρό  και να υπάρξουν  θεσμικές εγγυήσεις  για την αποτροπή   της  </w:t>
      </w:r>
      <w:proofErr w:type="spellStart"/>
      <w:r>
        <w:rPr>
          <w:rFonts w:cstheme="minorHAnsi"/>
          <w:sz w:val="24"/>
          <w:szCs w:val="24"/>
          <w:lang w:eastAsia="el-GR"/>
        </w:rPr>
        <w:t>ολιγοπωλιακής</w:t>
      </w:r>
      <w:proofErr w:type="spellEnd"/>
      <w:r>
        <w:rPr>
          <w:rFonts w:cstheme="minorHAnsi"/>
          <w:sz w:val="24"/>
          <w:szCs w:val="24"/>
          <w:lang w:eastAsia="el-GR"/>
        </w:rPr>
        <w:t xml:space="preserve"> αναδιάρθρωσης της διαγνωστικής αγοράς υπέρ των επιχειρηματιών υγείας και εις βάρος των ελευθεροεπαγγελματιών γιατρών. </w:t>
      </w:r>
    </w:p>
    <w:p w:rsidR="00BF7D2A" w:rsidRDefault="008A535B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  <w:lang w:eastAsia="el-GR"/>
        </w:rPr>
        <w:t xml:space="preserve">9. Να καταργηθεί η προείσπραξη του 70% του </w:t>
      </w:r>
      <w:proofErr w:type="spellStart"/>
      <w:r>
        <w:rPr>
          <w:rFonts w:cstheme="minorHAnsi"/>
          <w:sz w:val="24"/>
          <w:szCs w:val="24"/>
          <w:lang w:eastAsia="el-GR"/>
        </w:rPr>
        <w:t>claw</w:t>
      </w:r>
      <w:proofErr w:type="spellEnd"/>
      <w:r>
        <w:rPr>
          <w:rFonts w:cstheme="minorHAnsi"/>
          <w:sz w:val="24"/>
          <w:szCs w:val="24"/>
          <w:lang w:eastAsia="el-GR"/>
        </w:rPr>
        <w:t xml:space="preserve"> </w:t>
      </w:r>
      <w:proofErr w:type="spellStart"/>
      <w:r>
        <w:rPr>
          <w:rFonts w:cstheme="minorHAnsi"/>
          <w:sz w:val="24"/>
          <w:szCs w:val="24"/>
          <w:lang w:eastAsia="el-GR"/>
        </w:rPr>
        <w:t>back</w:t>
      </w:r>
      <w:proofErr w:type="spellEnd"/>
      <w:r>
        <w:rPr>
          <w:rFonts w:cstheme="minorHAnsi"/>
          <w:sz w:val="24"/>
          <w:szCs w:val="24"/>
          <w:lang w:eastAsia="el-GR"/>
        </w:rPr>
        <w:t xml:space="preserve"> κάθε</w:t>
      </w:r>
      <w:r>
        <w:rPr>
          <w:rFonts w:cstheme="minorHAnsi"/>
          <w:sz w:val="24"/>
          <w:szCs w:val="24"/>
          <w:lang w:eastAsia="el-GR"/>
        </w:rPr>
        <w:t xml:space="preserve"> μήνα, που είναι εκτός λογικής και έχει επιβαρύνει δραματικά το πρόβλημα. </w:t>
      </w:r>
    </w:p>
    <w:p w:rsidR="00BF7D2A" w:rsidRDefault="008A535B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  <w:lang w:eastAsia="el-GR"/>
        </w:rPr>
        <w:lastRenderedPageBreak/>
        <w:t xml:space="preserve">10. Να υπάρξει ειδική μέριμνα για διαγραφή μέρους του συνολικού χρέους για  </w:t>
      </w:r>
      <w:r>
        <w:rPr>
          <w:rFonts w:cstheme="minorHAnsi"/>
          <w:sz w:val="24"/>
          <w:szCs w:val="24"/>
          <w:lang w:val="en-US" w:eastAsia="el-GR"/>
        </w:rPr>
        <w:t>claw</w:t>
      </w:r>
      <w:r>
        <w:rPr>
          <w:rFonts w:cstheme="minorHAnsi"/>
          <w:sz w:val="24"/>
          <w:szCs w:val="24"/>
          <w:lang w:eastAsia="el-GR"/>
        </w:rPr>
        <w:t xml:space="preserve"> </w:t>
      </w:r>
      <w:r>
        <w:rPr>
          <w:rFonts w:cstheme="minorHAnsi"/>
          <w:sz w:val="24"/>
          <w:szCs w:val="24"/>
          <w:lang w:val="en-US" w:eastAsia="el-GR"/>
        </w:rPr>
        <w:t>back</w:t>
      </w:r>
      <w:r>
        <w:rPr>
          <w:rFonts w:cstheme="minorHAnsi"/>
          <w:sz w:val="24"/>
          <w:szCs w:val="24"/>
          <w:lang w:eastAsia="el-GR"/>
        </w:rPr>
        <w:t xml:space="preserve"> και των επιπλέον χρεών που δημιουργήθηκαν στα διαγνωστικά εργαστήρια και στους </w:t>
      </w:r>
      <w:proofErr w:type="spellStart"/>
      <w:r>
        <w:rPr>
          <w:rFonts w:cstheme="minorHAnsi"/>
          <w:sz w:val="24"/>
          <w:szCs w:val="24"/>
          <w:lang w:eastAsia="el-GR"/>
        </w:rPr>
        <w:t>κλινικοεργαστηρι</w:t>
      </w:r>
      <w:r>
        <w:rPr>
          <w:rFonts w:cstheme="minorHAnsi"/>
          <w:sz w:val="24"/>
          <w:szCs w:val="24"/>
          <w:lang w:eastAsia="el-GR"/>
        </w:rPr>
        <w:t>ακούς</w:t>
      </w:r>
      <w:proofErr w:type="spellEnd"/>
      <w:r>
        <w:rPr>
          <w:rFonts w:cstheme="minorHAnsi"/>
          <w:sz w:val="24"/>
          <w:szCs w:val="24"/>
          <w:lang w:eastAsia="el-GR"/>
        </w:rPr>
        <w:t xml:space="preserve"> γιατρούς στη διάρκεια της πανδημίας,  λόγω της αυξημένης ζήτησης υπηρεσιών από ιδιώτες </w:t>
      </w:r>
      <w:proofErr w:type="spellStart"/>
      <w:r>
        <w:rPr>
          <w:rFonts w:cstheme="minorHAnsi"/>
          <w:sz w:val="24"/>
          <w:szCs w:val="24"/>
          <w:lang w:eastAsia="el-GR"/>
        </w:rPr>
        <w:t>παρόχους</w:t>
      </w:r>
      <w:proofErr w:type="spellEnd"/>
      <w:r>
        <w:rPr>
          <w:rFonts w:cstheme="minorHAnsi"/>
          <w:sz w:val="24"/>
          <w:szCs w:val="24"/>
          <w:lang w:eastAsia="el-GR"/>
        </w:rPr>
        <w:t xml:space="preserve">  ( ειδικά το 2020)  </w:t>
      </w:r>
    </w:p>
    <w:p w:rsidR="00BF7D2A" w:rsidRDefault="008A535B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  <w:lang w:eastAsia="el-GR"/>
        </w:rPr>
        <w:t xml:space="preserve">11. Να επαναλειτουργήσει η ΥΠΕΔΥΦΚΑ ως αυτοτελής, ενισχυμένος  και εξειδικευμένος ελεγκτικός μηχανισμός του ΕΟΠΥΥ  και να σταματήσει </w:t>
      </w:r>
      <w:r>
        <w:rPr>
          <w:rFonts w:cstheme="minorHAnsi"/>
          <w:sz w:val="24"/>
          <w:szCs w:val="24"/>
          <w:lang w:eastAsia="el-GR"/>
        </w:rPr>
        <w:t>η εκχώρηση της αρμοδιότητας  των ελέγχων  σε ιδιωτικές ελεγκτικές εταιρείες.</w:t>
      </w:r>
    </w:p>
    <w:p w:rsidR="00BF7D2A" w:rsidRDefault="00BF7D2A">
      <w:pPr>
        <w:spacing w:after="0" w:line="240" w:lineRule="auto"/>
        <w:jc w:val="right"/>
        <w:rPr>
          <w:sz w:val="24"/>
          <w:szCs w:val="24"/>
        </w:rPr>
      </w:pPr>
    </w:p>
    <w:p w:rsidR="00BF7D2A" w:rsidRDefault="008A535B">
      <w:pPr>
        <w:spacing w:after="0" w:line="240" w:lineRule="auto"/>
        <w:jc w:val="right"/>
      </w:pPr>
      <w:r>
        <w:rPr>
          <w:sz w:val="24"/>
          <w:szCs w:val="24"/>
        </w:rPr>
        <w:t>ΤΜΗΜΑ ΥΓΕΙΑΣ 3/4/2023</w:t>
      </w:r>
    </w:p>
    <w:sectPr w:rsidR="00BF7D2A">
      <w:pgSz w:w="11906" w:h="16838"/>
      <w:pgMar w:top="1440" w:right="1800" w:bottom="1440" w:left="1800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2A"/>
    <w:rsid w:val="008A535B"/>
    <w:rsid w:val="00B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9B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link w:val="Char"/>
    <w:uiPriority w:val="99"/>
    <w:semiHidden/>
    <w:unhideWhenUsed/>
    <w:rsid w:val="008A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8A5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9B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link w:val="Char"/>
    <w:uiPriority w:val="99"/>
    <w:semiHidden/>
    <w:unhideWhenUsed/>
    <w:rsid w:val="008A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8A5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ΒΑΣΙΛΙΚΗ ΓΙΑΛΛΕΛΗ</cp:lastModifiedBy>
  <cp:revision>2</cp:revision>
  <dcterms:created xsi:type="dcterms:W3CDTF">2023-05-19T18:38:00Z</dcterms:created>
  <dcterms:modified xsi:type="dcterms:W3CDTF">2023-05-19T18:38:00Z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